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Преподаватель Тимощук Ирина Ростиславовна (Лекции Дерматология)</w:t>
      </w:r>
      <w:r/>
    </w:p>
    <w:p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Уважаемые студенты группы 23 группа</w:t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Темы:</w:t>
      </w:r>
      <w:r/>
    </w:p>
    <w:tbl>
      <w:tblPr>
        <w:tblStyle w:val="607"/>
        <w:tblW w:w="9437" w:type="dxa"/>
        <w:tblLook w:val="04A0" w:firstRow="1" w:lastRow="0" w:firstColumn="1" w:lastColumn="0" w:noHBand="0" w:noVBand="1"/>
      </w:tblPr>
      <w:tblGrid>
        <w:gridCol w:w="1493"/>
        <w:gridCol w:w="7944"/>
      </w:tblGrid>
      <w:tr>
        <w:trPr>
          <w:trHeight w:val="176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b/>
                <w:sz w:val="28"/>
                <w:szCs w:val="28"/>
              </w:rPr>
              <w:t xml:space="preserve">Строение и функции кожи.Первичные и вторичные элементы кожи(Классификация,определение).Пятно,пузырек,папула,пузырь,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волдырь,пустула,бугорок,гипер и гипопигментация,язва,эрозия и др.  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04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02.02.2022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</w:t>
            </w:r>
            <w:r>
              <w:rPr>
                <w:b/>
                <w:sz w:val="28"/>
                <w:szCs w:val="28"/>
              </w:rPr>
              <w:t xml:space="preserve">Паразитарные и инфекционные  заболевания кожи(Причины, Классификация, Клиника,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-Чесотка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_Педикулез</w:t>
            </w:r>
            <w:r>
              <w:rPr>
                <w:sz w:val="28"/>
                <w:szCs w:val="28"/>
              </w:rPr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-Микроспория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Трихофития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-Стрептодерми и стафилодермии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Пиодермия</w:t>
            </w:r>
            <w:r/>
          </w:p>
          <w:p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200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03.02.2022</w:t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Аллергодерматозы (Определение, Классификация,)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-Аллергический дерматит и контактный дерматит,нейродермит,атопический дерматит,фотодерматит,крапивница,токсикодермия (Определение, Классификация,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-Экземы (Определение, Формы,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b/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Микозы(Класификация,Определение,клиника,диагностика,лечение)</w:t>
            </w:r>
            <w:r/>
          </w:p>
        </w:tc>
      </w:tr>
      <w:tr>
        <w:trPr>
          <w:trHeight w:val="25"/>
        </w:trPr>
        <w:tc>
          <w:tcPr>
            <w:tcW w:w="14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794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Разноцветный лишай,микоз стоп и кистей,микоз ногтей,паховая эпидермофития,эритразма,кандидозы,микроспория ,трихофития.</w:t>
            </w:r>
            <w:r/>
          </w:p>
        </w:tc>
      </w:tr>
    </w:tbl>
    <w:p>
      <w:pPr>
        <w:jc w:val="left"/>
        <w:rPr>
          <w:rFonts w:ascii="Times New Roman" w:hAnsi="Times New Roman" w:cs="Times New Roman"/>
          <w:b/>
          <w:sz w:val="40"/>
          <w:szCs w:val="40"/>
        </w:rPr>
      </w:pPr>
      <w:r/>
      <w:bookmarkStart w:id="0" w:name="_GoBack"/>
      <w:r/>
      <w:bookmarkEnd w:id="0"/>
      <w:r/>
      <w:r/>
      <w:r>
        <w:rPr>
          <w:rFonts w:cstheme="minorHAnsi"/>
          <w:b/>
          <w:sz w:val="36"/>
          <w:szCs w:val="36"/>
        </w:rPr>
      </w:r>
      <w:r>
        <w:rPr>
          <w:rFonts w:cstheme="minorHAnsi"/>
        </w:rPr>
      </w:r>
    </w:p>
    <w:tbl>
      <w:tblPr>
        <w:tblStyle w:val="607"/>
        <w:tblW w:w="0" w:type="auto"/>
        <w:tblLook w:val="04A0" w:firstRow="1" w:lastRow="0" w:firstColumn="1" w:lastColumn="0" w:noHBand="0" w:noVBand="1"/>
      </w:tblPr>
      <w:tblGrid>
        <w:gridCol w:w="1493"/>
        <w:gridCol w:w="7852"/>
      </w:tblGrid>
      <w:tr>
        <w:trPr/>
        <w:tc>
          <w:tcPr>
            <w:tcW w:w="1413" w:type="dxa"/>
            <w:textDirection w:val="lrTb"/>
            <w:noWrap w:val="false"/>
          </w:tcPr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</w:rPr>
              <w:t xml:space="preserve">04.02.2022</w:t>
            </w:r>
            <w:r>
              <w:rPr>
                <w:rFonts w:cstheme="minorHAnsi"/>
              </w:rPr>
            </w:r>
          </w:p>
        </w:tc>
        <w:tc>
          <w:tcPr>
            <w:tcW w:w="7932" w:type="dxa"/>
            <w:textDirection w:val="lrTb"/>
            <w:noWrap w:val="false"/>
          </w:tcPr>
          <w:p>
            <w:pPr>
              <w:pStyle w:val="60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Вирусные заболевания (Определение, Классификация, Клиника, Диагностика, Лечение)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- Герпес простой,опоясывающий и генитальный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-Вирусные бородавки</w:t>
            </w:r>
            <w:r/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-Контагиозный молюск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06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Заболевания не выясненной этиологии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-Псориаз,парапсориаз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-Красный плоский лишай</w:t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-Розовый лишай </w:t>
            </w:r>
            <w:r>
              <w:rPr>
                <w:sz w:val="28"/>
                <w:szCs w:val="28"/>
              </w:rPr>
              <w:t xml:space="preserve">Жибера</w:t>
            </w:r>
            <w:r/>
          </w:p>
          <w:p>
            <w:pPr>
              <w:ind w:lef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6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</w:r>
            <w:r>
              <w:rPr>
                <w:rFonts w:cstheme="minorHAnsi"/>
              </w:rPr>
            </w:r>
          </w:p>
        </w:tc>
      </w:tr>
    </w:tbl>
    <w:p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</w:r>
      <w:r>
        <w:rPr>
          <w:rFonts w:cstheme="minorHAnsi"/>
        </w:rPr>
      </w:r>
    </w:p>
    <w:p>
      <w:pPr>
        <w:rPr>
          <w:color w:val="FF0000"/>
        </w:rPr>
      </w:pPr>
      <w:r>
        <w:rPr>
          <w:rFonts w:cstheme="minorHAnsi"/>
          <w:color w:val="FF0000"/>
        </w:rPr>
      </w:r>
      <w:r>
        <w:rPr>
          <w:rFonts w:cs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2"/>
    <w:next w:val="602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qFormat/>
    <w:uiPriority w:val="34"/>
    <w:pPr>
      <w:contextualSpacing w:val="true"/>
      <w:ind w:left="720"/>
    </w:pPr>
  </w:style>
  <w:style w:type="table" w:styleId="607">
    <w:name w:val="Table Grid"/>
    <w:basedOn w:val="604"/>
    <w:uiPriority w:val="3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08">
    <w:name w:val="Balloon Text"/>
    <w:basedOn w:val="602"/>
    <w:link w:val="60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09" w:customStyle="1">
    <w:name w:val="Текст выноски Знак"/>
    <w:basedOn w:val="603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Тимощук</cp:lastModifiedBy>
  <cp:revision>4</cp:revision>
  <dcterms:created xsi:type="dcterms:W3CDTF">2020-03-23T11:27:00Z</dcterms:created>
  <dcterms:modified xsi:type="dcterms:W3CDTF">2022-02-01T17:39:09Z</dcterms:modified>
</cp:coreProperties>
</file>