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38" w:rsidRPr="00084738" w:rsidRDefault="00084738" w:rsidP="0008473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Лекция №6</w:t>
      </w:r>
    </w:p>
    <w:p w:rsidR="00084738" w:rsidRPr="00084738" w:rsidRDefault="00084738" w:rsidP="0008473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 </w:t>
      </w:r>
      <w:bookmarkStart w:id="0" w:name="_GoBack"/>
      <w:proofErr w:type="gramStart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proofErr w:type="gramEnd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м/с в семейной медицине»</w:t>
      </w:r>
      <w:r w:rsidRPr="00084738">
        <w:rPr>
          <w:rFonts w:ascii="Calibri" w:eastAsia="Times New Roman" w:hAnsi="Calibri" w:cs="Times New Roman"/>
          <w:sz w:val="16"/>
          <w:szCs w:val="16"/>
          <w:lang w:eastAsia="ru-RU"/>
        </w:rPr>
        <w:t>      для 33сб и 33ск</w:t>
      </w:r>
      <w:bookmarkEnd w:id="0"/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  <w:r w:rsidRPr="0008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Амбулаторная помощь при заболеваниях эндокринной системы                   </w:t>
      </w:r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1.Актуальность темы. </w:t>
      </w:r>
      <w:proofErr w:type="gramStart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  амбулаторного</w:t>
      </w:r>
      <w:proofErr w:type="gramEnd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пациента разного возраста с патологией  эндокринной системы, м/с  осмотр, заполнение </w:t>
      </w:r>
      <w:proofErr w:type="spellStart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</w:t>
      </w:r>
      <w:proofErr w:type="spellEnd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.карты, б/л, стат. талона, дача направлений на обследования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2Основная, наиболее </w:t>
      </w:r>
      <w:proofErr w:type="gramStart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встречаемая  на</w:t>
      </w:r>
      <w:proofErr w:type="gramEnd"/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участке и приеме патология эндокринной системы 3. Диспансеризация пациентов .этапы. эффективность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4.Консультирование, профилактика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И ТЕРМИНЫ эндокринологии: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1.Антиандроген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нифтолид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противоопухолевое    средство.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2.Глюкагон— гормон,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синтезируется 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льфа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-клетками островков поджелудочной железы, стимулирует секрецию инсулина путем прямого воздействия на бета-клетки.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3.Инсулин — гормон поджелудочной железы, секретируется бета-клетками островков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Лангерганса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Снижает сахар в крови, преобразует его в гликоген.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4.Кортикостероиды — гормоны коры надпочечников: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−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минералокортикоиды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(альдостерон) — влияют на обмен электролитов (в частности, ионов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Nа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К);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−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глюкокортикоиды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кортикостерон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гидрокортизон) и адреналин — влияют на белковый, углеводный, жировой обмен;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− половые гормоны — преимущественно андрогены.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5.Паратгормон — гормон паращитовидных желез, регулирует концентрацию кальция в крови.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6.Рилизинг-гормоны гипоталамуса — это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статины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либерины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их концентрации зависит деятельность гипофиза, а значит, и функция периферических эндокринных желез (надпочечников, щитовидной, яичников или яичек).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7.Соматостатин — гормон, регулирующий синтез инсулина и глюкагона, вырабатывается поджелудочной железой.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8.Тестостерон—мужской половой гормон, вырабатывается яичками.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9.Тиреодит — воспалительные заболевания щитовидной железы бактериальной или вирусной этиологии. Различают острые и подострые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тиреоидиты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Тиреоидит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Хашимото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аутоиммунным воспалительным заболеванием щитовидной железы и возникает у генетически склонных к нему людей.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11.Тиреоидные гормоны, вырабатываются щитовидной железой: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− тироксин (Т4,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тетрайодтиронин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−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трийодтиронин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(Т3).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Тиреотропин-рилизинг-гормон (ТРГ) вызывает усиление секреции ТТГ.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12.Тиролиберин — пептидный гормон гипоталамуса, относится к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нейрогормонам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принимает участие в нормализации некоторых психических функций организма человека, обладая антидепрессивным эффектом.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13.Тиреотропный гормон (ТТГ) вырабатывается гипофизом.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14.Энкефали́ны — разновидность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нейропептидов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обладающих морфиноподобным действием. Предполагают, что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энкефалины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—специфические медиаторы торможения боли.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15.Эстрадиол,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эстриол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прогестерон — женские половые гормоны, вырабатываются яичниками.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16.цАМФ (циклический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аденозинмонофосфат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производное основного источника энергии в организме — АТФ, является основным посредником в регуляции функции клетки.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17.Юкстагломерулярный (ЮГА), или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околоклубочковый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аппарат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почки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совокупность клеток, синтезирующих ренин и другие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логически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активные вещества.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18.Регистр-это…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Актуальность темы</w:t>
      </w: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Pr="00084738">
        <w:rPr>
          <w:rFonts w:ascii="Calibri" w:eastAsia="Times New Roman" w:hAnsi="Calibri" w:cs="Times New Roman"/>
          <w:lang w:eastAsia="ru-RU"/>
        </w:rPr>
        <w:t> </w:t>
      </w: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Наиболее распространенной эндокринной патологией является сахарный диабет.  В 2006 г. Организация Объединенных Наций определила сахарный диабет как самый опасный вызов мировому сообществу и приняла Резолюцию по борьбе с этой болезнью, в которой говорится о всемирной угрозе сахарного диабета и его осложнений, влекущих за собой опасность для здоровья всех наций, а также важны медико-социальные, экономические и этические проблемы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огромной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ролью эндокринной системы в организме человека; это объясняется</w:t>
      </w:r>
    </w:p>
    <w:p w:rsidR="00084738" w:rsidRPr="00084738" w:rsidRDefault="00084738" w:rsidP="00084738">
      <w:pPr>
        <w:shd w:val="clear" w:color="auto" w:fill="FFFFFF"/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учащением заболеваний эндокринной системы;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распространением новых диагностических методов, применяемых как в эндокринологии, так и в других областях медицины;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успешным лечением гормонами и гормональными препаратами многих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неэндокринных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заболеваний.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 железы эндокринной системы взаимодействуют между </w:t>
      </w:r>
      <w:proofErr w:type="spellStart"/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собой,поэтому</w:t>
      </w:r>
      <w:proofErr w:type="spellEnd"/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нарушения в работе хотя бы одной из них приводят к изменениям во всем организме.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Эндокринная система существует в тесной связи с ЦНС.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эндокринных желёз направлена на урегулирование различных внутренних процессов, которые играют решающую роль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здоровья организма. Сюда относят: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обмен веществ;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рост;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умственное развитие;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физическую развитость;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половое созревание;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способность организма адаптироваться к внешним и внутренним изменениям;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постоянство гомеостаза;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реагирование на стресс.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Среди названных недугов особую обеспокоенность во всем мире вызывают сахарный диабет и ожирение. Это связано с тем, что, во-первых, каждый год неуклонно растет число заболевших,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во-вторых, появляются новые неутешительные данные о коварстве этих заболеваний, которые медленно и без выраженных симптомов разрушают организм, вызывая все новые и новые осложнения. Особенно больно видеть омоложение этих заболеваний.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Так, среди детей каждый год число заболевших сахарным диабетом 1-го типа увеличивается в России на 7‒8%, а детей с ожирением – на 10‒12%.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Больные с эндокринными заболеваниями – особая категория пациентов, требующая постоянного бдительного отношения со стороны специалистов, тесного психологического контакта и сотрудничества больного с врачом. Таким пациентам необходима длительная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всесторонняя реабилитация, к ним буквально применим принцип: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«Лучше предупредить осложнения, чем их лечить».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lastRenderedPageBreak/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КЛАССИФИКАЦИЯ  ЖЕЛЁЗ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ОРГАНИЗМА ЧЕЛОВЕКА ЭКЗОКРИННЫЕ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ЖЕЛЕЗЫ СМЕШАННОЙ СЕКРЕЦИИ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Половые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железы 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железы</w:t>
      </w:r>
      <w:proofErr w:type="spellEnd"/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т.д. поджелудочная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ВНЕШНЕЙ СЕКРЕЦИИ)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Имеют выводные протоки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Вырабатывают секреты (соки) Поджелудочная железа Железы желудка, железы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дыхательных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путей, молочная железа, потовые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ВНУТРЕННЕЙ СЕКРЕЦИИ)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эндокринной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активностью;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Осуществляют внешнюю и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Выделяют секрет в полость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Не имеют выводных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протоков;.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органа или на поверхность тела.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Вырабатывают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биологически  активные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вещества – гормоны;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Выделяют секрет в кровь и лимфу.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Паращитовидные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Вилочковая железа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Гипофиз Надпочечники Щитовидная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железа  Эпифиз</w:t>
      </w:r>
      <w:proofErr w:type="gramEnd"/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ЭНДОКРИННЫЕ ЗАБОЛЕВАНИЯ.  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встречаемые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амбулаторном приеме в СМ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Диабет сахарный.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Несахарный диабет.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Гипотиреоз (микседема).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Зоб диффузный токсический.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Зоб эндемический.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Тиреодиты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Ожирение (нарушение липидного обмена).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Мужское и женское эндокринное бесплодие.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Менструальные нарушения.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Проблемы лактации.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Климактерические расстройства.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Остеопороз.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Пациенты, обращающиеся за медпомощью, обычно </w:t>
      </w:r>
      <w:r w:rsidRPr="0008473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жалуются на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Изменение формы шеи.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Раздражительность.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Повышенная потливость.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Изменение массы тела, отечность.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Учащенное сердцебиение (тахикардия).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Повышение или снижение АД, головная боль.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Диарея или запор.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Сухость во рту, жажда.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Кожный зуд.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Учащенное мочеиспускание, полиурия.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Слабость, снижение памяти, внимания.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Нарушение половых функций.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Изменения структуры кожи, волос, ногтей.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Дрожь в конечностях.</w:t>
      </w:r>
    </w:p>
    <w:p w:rsidR="00084738" w:rsidRPr="00084738" w:rsidRDefault="00084738" w:rsidP="00084738">
      <w:pPr>
        <w:spacing w:after="240" w:line="42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Классификация,  реже</w:t>
      </w:r>
      <w:proofErr w:type="gramEnd"/>
      <w:r w:rsidRPr="00084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встречаемой патологии</w:t>
      </w:r>
    </w:p>
    <w:p w:rsidR="00084738" w:rsidRPr="00084738" w:rsidRDefault="00084738" w:rsidP="00084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Заболевания гипоталамо-гипофизарной системы</w:t>
      </w:r>
    </w:p>
    <w:p w:rsidR="00084738" w:rsidRPr="00084738" w:rsidRDefault="00084738" w:rsidP="00084738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5" w:tgtFrame="_blank" w:tooltip="Акромегалия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Акромегалия</w:t>
        </w:r>
      </w:hyperlink>
      <w:r w:rsidRPr="00084738">
        <w:rPr>
          <w:rFonts w:ascii="Calibri" w:eastAsia="Times New Roman" w:hAnsi="Calibri" w:cs="Times New Roman"/>
          <w:lang w:eastAsia="ru-RU"/>
        </w:rPr>
        <w:t> и гигантизм</w:t>
      </w:r>
    </w:p>
    <w:p w:rsidR="00084738" w:rsidRPr="00084738" w:rsidRDefault="00084738" w:rsidP="00084738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6" w:tgtFrame="_blank" w:tooltip="Болезнь Иценко — Кушинга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Болезнь Иценко — </w:t>
        </w:r>
        <w:proofErr w:type="spellStart"/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Кушинга</w:t>
        </w:r>
        <w:proofErr w:type="spellEnd"/>
      </w:hyperlink>
    </w:p>
    <w:p w:rsidR="00084738" w:rsidRPr="00084738" w:rsidRDefault="00084738" w:rsidP="00084738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7" w:tgtFrame="_blank" w:tooltip="Пролактинома (страница отсутствует)" w:history="1">
        <w:proofErr w:type="spellStart"/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Пролактинома</w:t>
        </w:r>
        <w:proofErr w:type="spellEnd"/>
      </w:hyperlink>
    </w:p>
    <w:p w:rsidR="00084738" w:rsidRPr="00084738" w:rsidRDefault="00084738" w:rsidP="00084738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8" w:tgtFrame="_blank" w:tooltip="Гиперпролактинемия" w:history="1">
        <w:proofErr w:type="spellStart"/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Гиперпролактинемия</w:t>
        </w:r>
        <w:proofErr w:type="spellEnd"/>
      </w:hyperlink>
    </w:p>
    <w:p w:rsidR="00084738" w:rsidRPr="00084738" w:rsidRDefault="00084738" w:rsidP="00084738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9" w:tgtFrame="_blank" w:tooltip="Несахарный диабет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Несахарный диабет</w:t>
        </w:r>
      </w:hyperlink>
    </w:p>
    <w:p w:rsidR="00084738" w:rsidRPr="00084738" w:rsidRDefault="00084738" w:rsidP="00084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Заболевания щитовидной железы</w:t>
      </w:r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0" w:tgtFrame="_blank" w:tooltip="Гипертиреоз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Гипертиреоз</w:t>
        </w:r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1" w:tgtFrame="_blank" w:tooltip="Гипотиреоз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Гипотиреоз</w:t>
        </w:r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2" w:tgtFrame="_blank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Диффузный токсический зоб</w:t>
        </w:r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3" w:tgtFrame="_blank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Тиреотоксическая аденома</w:t>
        </w:r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4" w:tgtFrame="_blank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Аутоиммунный </w:t>
        </w:r>
        <w:proofErr w:type="spellStart"/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тиреоидит</w:t>
        </w:r>
        <w:proofErr w:type="spellEnd"/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5" w:tgtFrame="_blank" w:tooltip="Подострый тиреоидит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Подострый </w:t>
        </w:r>
        <w:proofErr w:type="spellStart"/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тиреоидит</w:t>
        </w:r>
        <w:proofErr w:type="spellEnd"/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6" w:tgtFrame="_blank" w:tooltip="Эндемический зоб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Эндемический зоб</w:t>
        </w:r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7" w:tgtFrame="_blank" w:tooltip="Узловой зоб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Узловой зоб</w:t>
        </w:r>
      </w:hyperlink>
    </w:p>
    <w:p w:rsidR="00084738" w:rsidRPr="00084738" w:rsidRDefault="00084738" w:rsidP="00084738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8" w:tgtFrame="_blank" w:tooltip="Рак щитовидной железы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Рак щитовидной железы</w:t>
        </w:r>
      </w:hyperlink>
    </w:p>
    <w:p w:rsidR="00084738" w:rsidRPr="00084738" w:rsidRDefault="00084738" w:rsidP="00084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Заболевания надпочечников</w:t>
      </w:r>
    </w:p>
    <w:p w:rsidR="00084738" w:rsidRPr="00084738" w:rsidRDefault="00084738" w:rsidP="00084738">
      <w:pPr>
        <w:numPr>
          <w:ilvl w:val="0"/>
          <w:numId w:val="3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Гормонально-активные опухоли надпочечников</w:t>
      </w:r>
    </w:p>
    <w:p w:rsidR="00084738" w:rsidRPr="00084738" w:rsidRDefault="00084738" w:rsidP="00084738">
      <w:pPr>
        <w:numPr>
          <w:ilvl w:val="0"/>
          <w:numId w:val="3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Хроническая надпочечниковая недостаточность</w:t>
      </w:r>
    </w:p>
    <w:p w:rsidR="00084738" w:rsidRPr="00084738" w:rsidRDefault="00084738" w:rsidP="00084738">
      <w:pPr>
        <w:numPr>
          <w:ilvl w:val="0"/>
          <w:numId w:val="3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Первичный 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fldChar w:fldCharType="begin"/>
      </w:r>
      <w:r w:rsidRPr="00084738">
        <w:rPr>
          <w:rFonts w:ascii="Calibri" w:eastAsia="Times New Roman" w:hAnsi="Calibri" w:cs="Times New Roman"/>
          <w:lang w:eastAsia="ru-RU"/>
        </w:rPr>
        <w:instrText xml:space="preserve"> HYPERLINK "https://ru.wikipedia.org/wiki/%D0%93%D0%B8%D0%BF%D0%B5%D1%80%D0%B0%D0%BB%D1%8C%D0%B4%D0%BE%D1%81%D1%82%D0%B5%D1%80%D0%BE%D0%BD%D0%B8%D0%B7%D0%BC" \o "Гиперальдостеронизм" \t "_blank" </w:instrText>
      </w:r>
      <w:r w:rsidRPr="00084738">
        <w:rPr>
          <w:rFonts w:ascii="Calibri" w:eastAsia="Times New Roman" w:hAnsi="Calibri" w:cs="Times New Roman"/>
          <w:lang w:eastAsia="ru-RU"/>
        </w:rPr>
        <w:fldChar w:fldCharType="separate"/>
      </w:r>
      <w:r w:rsidRPr="00084738">
        <w:rPr>
          <w:rFonts w:ascii="Calibri" w:eastAsia="Times New Roman" w:hAnsi="Calibri" w:cs="Times New Roman"/>
          <w:color w:val="0000FF"/>
          <w:u w:val="single"/>
          <w:lang w:eastAsia="ru-RU"/>
        </w:rPr>
        <w:t>гиперальдостеронизм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fldChar w:fldCharType="end"/>
      </w:r>
    </w:p>
    <w:p w:rsidR="00084738" w:rsidRPr="00084738" w:rsidRDefault="00084738" w:rsidP="00084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Заболевания женских половых желёз</w:t>
      </w:r>
    </w:p>
    <w:p w:rsidR="00084738" w:rsidRPr="00084738" w:rsidRDefault="00084738" w:rsidP="00084738">
      <w:pPr>
        <w:numPr>
          <w:ilvl w:val="0"/>
          <w:numId w:val="4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19" w:tgtFrame="_blank" w:tooltip="Предменструальный синдром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Предменструальный синдром</w:t>
        </w:r>
      </w:hyperlink>
    </w:p>
    <w:p w:rsidR="00084738" w:rsidRPr="00084738" w:rsidRDefault="00084738" w:rsidP="00084738">
      <w:pPr>
        <w:numPr>
          <w:ilvl w:val="0"/>
          <w:numId w:val="4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Нарушения менструальной функции</w:t>
      </w:r>
    </w:p>
    <w:p w:rsidR="00084738" w:rsidRPr="00084738" w:rsidRDefault="00084738" w:rsidP="00084738">
      <w:pPr>
        <w:numPr>
          <w:ilvl w:val="0"/>
          <w:numId w:val="4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hyperlink r:id="rId20" w:tgtFrame="_blank" w:tooltip="Синдром Штейна-Левенталя" w:history="1"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Синдром Штейна-</w:t>
        </w:r>
        <w:proofErr w:type="spellStart"/>
        <w:r w:rsidRPr="00084738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Левенталя</w:t>
        </w:r>
        <w:proofErr w:type="spellEnd"/>
      </w:hyperlink>
      <w:r w:rsidRPr="00084738">
        <w:rPr>
          <w:rFonts w:ascii="Calibri" w:eastAsia="Times New Roman" w:hAnsi="Calibri" w:cs="Times New Roman"/>
          <w:lang w:eastAsia="ru-RU"/>
        </w:rPr>
        <w:t xml:space="preserve"> (синдром овариальной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гиперандрогении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t xml:space="preserve"> неопухолевого генеза)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 xml:space="preserve"> На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преме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t xml:space="preserve"> м/с должна отследить: Анамнез болезни</w:t>
      </w: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Факторы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риска.−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Очаги инфекции.− Причины.− Начало.− Динамика.− Данные проводившегося лечения.− Проводившееся лечение.− Осложнения.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 xml:space="preserve"> В анамнезе </w:t>
      </w:r>
      <w:proofErr w:type="gramStart"/>
      <w:r w:rsidRPr="00084738">
        <w:rPr>
          <w:rFonts w:ascii="Calibri" w:eastAsia="Times New Roman" w:hAnsi="Calibri" w:cs="Times New Roman"/>
          <w:lang w:eastAsia="ru-RU"/>
        </w:rPr>
        <w:t>жизни  выявить</w:t>
      </w:r>
      <w:proofErr w:type="gramEnd"/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Наследственность.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Перенесенные заболевания.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Характер питания.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Вредные привычки.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Профессия, профессиональные вредности.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Травмы черепа.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Гинекологический анамнез.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− Условия труда и быта.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Нервно-психические стрессы.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Половые расстройства.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Непосредственное обследование больного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Осмотр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Глазные симптомы.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Ожирение.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Истощение.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Тремор рук.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Фурункулез.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Пигментация кожи.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Увеличение щитовидной железы.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Изменение структуры волос, ногтей, языка.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Пальпация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Состояние кожных покровов.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Щитовидная железа.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Пульс (тахикардия, брадикардия).</w:t>
      </w:r>
    </w:p>
    <w:p w:rsidR="00084738" w:rsidRPr="00084738" w:rsidRDefault="00084738" w:rsidP="00084738">
      <w:pPr>
        <w:shd w:val="clear" w:color="auto" w:fill="FFFFFF"/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Лабораторно-инструментальные исследования</w:t>
      </w:r>
      <w:r w:rsidRPr="00084738">
        <w:rPr>
          <w:rFonts w:ascii="Calibri" w:eastAsia="Times New Roman" w:hAnsi="Calibri" w:cs="Times New Roman"/>
          <w:lang w:eastAsia="ru-RU"/>
        </w:rPr>
        <w:t> </w:t>
      </w: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магнитно-резонансная и компьютерная томография,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радионуклидная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диагностика,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радиоиммунный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молекулярно-генетический анализ.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Выделение гормонов биохимиками с последующим синтезом и изготовлением препаратов для продажи сделало возможным не только заместительную терапию, но и изучение фармакодинамических эффектов гормонов и тем самым обеспечило лучшее понимание их действия.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Сохранен акцент на персонифицированный подход к выбору целей терапии и контроля углеводного обмена, уровня артериального давления, обновлены позиции, касающиеся выбора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сахароснижающих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препаратов при лечении сахарного диабета 2-го типа и его сосу-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дистых</w:t>
      </w:r>
      <w:proofErr w:type="spellEnd"/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осложнений, добавлен раздел о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бариатрической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хирургии как о методе лечения сахарного диабета с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морбидным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ожирением.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Воспользовавшись достижениями всех медицинских дисциплин: анатомии, физиологии, химии,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фармакодинамики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патологии, клинической медицины и т.д., — эндокринология не только превратилась в самостоятельный раздел медицины, но и вносит важный вклад в развитие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общей  биологии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Достижения в этой области медицины позволяют выявлять заболевания у взрослых и детей на ранних стадиях и проводить их лечение.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2014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г.введен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регистр  как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единую федеральную онлайн-базу данных с авторизированным кодом доступа, не требующую передачи локальных баз региональных сегментов.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Отличительными чертами современного регистра являются возможность онлайн-ввода данных по мере их поступления и динамический мониторинг показателей на любом уровне от отдельного учреждения до области, региона и РФ в целом.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Цель новой системы — повышение эффективности работы регистра в качестве научно-аналитической платформы, позволяющей получать максимально полную информацию для анализа и прогнозирования развития службы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диабетологической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помощи в РФ: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оценки распространенности СД и диабетических осложнений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в целом и в субъектах РФ;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анализа и прогнозирования заболеваемости СД;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анализа уровня и причин смертности больных СД;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анализа структуры медикаментозной терапии больных СД;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оценки и прогнозирования потребности в лекарственных препаратах и средствах самоконтроля;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прогнозирования потребности в подготовке специализированных медицинских кадров и объектов системы здравоохранения в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диабетологии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анализа соответствия реальной клинической практики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сущетвующим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стадартам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оказания медицинской помощи;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− анализа эффективности внедрения и доступности новых диагностических и лечебных методов.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Ключевые параметры оценки качества данных регистра: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заполнение данных НbА1c;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заполнение данных о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сахароснижающей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терапии;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заполнение данных о наличии диабетических осложнений;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количество дублей пациентов и «ошибочных социально-демографических характеристик»;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процент обновления данных в текущем году.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Щитовидная железа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Сканирование щитовидной железы.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Ультразвуковое исследование щитовидной железы.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Тонкоигольная пункционная биопсия.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Уровень гормонов щитовидной железы в крови (Т3, Т4, ТТГ),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антитиреоидных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микросомальных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антител.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Уровень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белково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-связанного йода.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Термометрия.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АД, ЭКГ.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Общий анализ крови, общий анализ мочи.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Поджелудочная железа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Концентрация глюкозы в сыворотке крови натощак.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Гликемический профиль.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Пероральный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глюкозотолерантный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тест (ПГТТ).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Гликированный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гемоглобин.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Суточная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глюкозурия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Ацетонурия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Щелочной резерв крови.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ЭКГ.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Исследование глазного дна.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УЗИ органов брюшной полости.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Общий анализ крови, общий анализ мочи.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Главной задачей медицинской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реабилитации  в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эндокринологии является полноценное восстановление функциональных возможностей различных систем организма и опорно-двигательного аппарата, а также развитие компенсаторных приспособлений к условиям повседневной жизни и труду.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частным задачам реабилитации относятся: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восстановление бытовых возможностей больного, т.е. способности к передвижению, самообслуживанию и выполнению несложной домашней работы;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восстановление трудоспособности, т.е. утраченных инвалидом профессиональных навыков, путем использования и развития функциональных возможностей двигательного аппарата;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предупреждение развития патологических процессов, приводящих к временной или стойкой утрате трудоспособности, т.е. осуществление мер вторичной профилактики.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 реабилитации — наиболее полное восстановление утраченных возможностей организма, но, если это недостижимо, ставится задача частичного восстановления либо компенсации нарушенной или утраченной функции и в любом случае замедления прогрессирования заболевания.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Используется комплекс лечебно-восстановительных средств,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среди  которых</w:t>
      </w:r>
      <w:proofErr w:type="gramEnd"/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наибольшим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реабилитирующим эффектом обладают: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физические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упражнения;−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различные виды массажа;− трудотерапия;− занятия на тренажерах;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психотерапия; − аутотренинг; − физиотерапия;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различные ортопедические приспособления;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− природные факторы (санаторно-курортное лечение).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Ведущая роль в реабилитации принадлежит методам физического воздействия на организм, то есть методам физической реабилитации. При хронических заболеваниях эндокринной системы физическая реабилитация проводится в период санаторного лечения с применением утренней гигиенической гимнастики, лечебной гимнастики, дозированной ходьбы, подвижных игр, элементов спортивных игр.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Учитывая все вышеизложенное, понятно, что проведение в жизнь всего перечисленного невозможно без грамотных, компетентных средних медицинских работников.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«Д» пациентов с </w:t>
      </w:r>
      <w:proofErr w:type="gram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патологией  эндокринных</w:t>
      </w:r>
      <w:proofErr w:type="gram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желез  почти всегда пожизненная, надо постоянно </w:t>
      </w:r>
      <w:proofErr w:type="spellStart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профилактировать</w:t>
      </w:r>
      <w:proofErr w:type="spellEnd"/>
      <w:r w:rsidRPr="000847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осложнения  и  своевременно выявлять сопутствующую патологию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</w:t>
      </w:r>
      <w:proofErr w:type="gramStart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вопросы( повторить</w:t>
      </w:r>
      <w:proofErr w:type="gramEnd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!) по теме «Эндокринная система человека»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Гипофиз: расположение, строение, гормоны, влияние на организм, нарушения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Аденогипофиз</w:t>
      </w:r>
      <w:proofErr w:type="spellEnd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гормоны,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Нейрогипофиз</w:t>
      </w:r>
      <w:proofErr w:type="spellEnd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гормоны,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возникающие при нарушении работы гипофиза.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работы гипофиза.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гипофиз является центральной железой эндокринной системы.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Гипоталамус: гормоны,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Эпифиз: расположение, строение, гормоны, влияние на организм, нарушение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Гормоны, влияющие на пигментный обмен.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Щитовидная железа: расположение, строение, гормоны, влияние на организм, нарушения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возникающие при нарушении работы щитовидной железы.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Паращитовидные железы: расположение, строение, гормоны, влияние на организм, нарушения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Патологии, возникающие при нарушении работы паращитовидных желез.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Гормоны, влияющие на обмен </w:t>
      </w:r>
      <w:proofErr w:type="spellStart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(кальция) в организме.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Тимус: расположение, строение, функции, гормоны,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Надпочечники: расположение, строение, гормоны, влияние на организм, нарушения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Гормоны коркового слоя надпочечников: названия, влияние на организм, нарушения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Гормоны мозгового слоя надпочечников: названия,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возникающие при нарушении работы надпочечников.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Поджелудочная железа: расположение, строение, функции, гормоны, влияние на организм, нарушения функций.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Гормоны, регулирующие содержание глюкозы в крови.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Яички: расположение, строение, функции, гормоны,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Яичники: расположение, строение, функции, гормоны, влияние на организм.</w:t>
      </w:r>
    </w:p>
    <w:p w:rsidR="00084738" w:rsidRPr="00084738" w:rsidRDefault="00084738" w:rsidP="00084738">
      <w:pPr>
        <w:numPr>
          <w:ilvl w:val="0"/>
          <w:numId w:val="5"/>
        </w:numPr>
        <w:spacing w:after="20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гормоны: железы, влияние на организм, нарушение функций.</w:t>
      </w:r>
    </w:p>
    <w:p w:rsidR="00084738" w:rsidRPr="00084738" w:rsidRDefault="00084738" w:rsidP="00084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Тесты по теме «Сестринский уход при сахарном диабете»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1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. Нормальные показатели глюкозы в крови натощак (</w:t>
      </w:r>
      <w:proofErr w:type="spellStart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ммоль</w:t>
      </w:r>
      <w:proofErr w:type="spellEnd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/л)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1,1-2,2   б) 2,2-3,3   в) 3,3-5,5   г) 6,6-8,8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2. Заболевание, при котором суточный диурез может составить 5 литров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гипотиреоз  б) диффузный токсический зоб  в) сахарный диабет  г) эндемический зоб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3. 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Симптомы сахарного </w:t>
      </w:r>
      <w:proofErr w:type="gramStart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диабета</w:t>
      </w:r>
      <w:r w:rsidRPr="00084738">
        <w:rPr>
          <w:rFonts w:ascii="Calibri" w:eastAsia="Times New Roman" w:hAnsi="Calibri" w:cs="Times New Roman"/>
          <w:lang w:eastAsia="ru-RU"/>
        </w:rPr>
        <w:t>  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жажда, кожный зуд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б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отёки, боли в пояснице  в) сухой кашель, одышка  г) снижение памяти, запоры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4. 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Потенциальная проблема пациента при сахарном диабете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потеря зрения  б) остеопороз  в) легочное кровотечение  г) печеночная кома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5. 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Гликемический и </w:t>
      </w:r>
      <w:proofErr w:type="spellStart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глюкозурический</w:t>
      </w:r>
      <w:proofErr w:type="spellEnd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профиль используют для оценки эффективности </w:t>
      </w:r>
      <w:r w:rsidRPr="00084738">
        <w:rPr>
          <w:rFonts w:ascii="Calibri" w:eastAsia="Times New Roman" w:hAnsi="Calibri" w:cs="Times New Roman"/>
          <w:lang w:eastAsia="ru-RU"/>
        </w:rPr>
        <w:t xml:space="preserve">терапии </w:t>
      </w:r>
      <w:proofErr w:type="gramStart"/>
      <w:r w:rsidRPr="00084738">
        <w:rPr>
          <w:rFonts w:ascii="Calibri" w:eastAsia="Times New Roman" w:hAnsi="Calibri" w:cs="Times New Roman"/>
          <w:lang w:eastAsia="ru-RU"/>
        </w:rPr>
        <w:t>при  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гипотиреозе  б) эндемическом зобе  в) диффузном токсическом зобе  г) сахарном диабете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6. 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При сахарном диабете в анализе крови отмечается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 xml:space="preserve">)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гиперпротеинемия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t xml:space="preserve">  б)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гипопротеинемия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t xml:space="preserve">  в) гипергликемия  г)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гипербилирубинемия</w:t>
      </w:r>
      <w:proofErr w:type="spellEnd"/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7. 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При сахарном диабете в анализе мочи отмечается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 xml:space="preserve">) бактериурия  б)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глюкозурия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t xml:space="preserve">  в) фосфатурия  г) пиурия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8. 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Высокая относительная плотность мочи при сахарном диабете обусловлена появлением </w:t>
      </w:r>
      <w:r w:rsidRPr="00084738">
        <w:rPr>
          <w:rFonts w:ascii="Calibri" w:eastAsia="Times New Roman" w:hAnsi="Calibri" w:cs="Times New Roman"/>
          <w:lang w:eastAsia="ru-RU"/>
        </w:rPr>
        <w:t xml:space="preserve">в </w:t>
      </w:r>
      <w:proofErr w:type="gramStart"/>
      <w:r w:rsidRPr="00084738">
        <w:rPr>
          <w:rFonts w:ascii="Calibri" w:eastAsia="Times New Roman" w:hAnsi="Calibri" w:cs="Times New Roman"/>
          <w:lang w:eastAsia="ru-RU"/>
        </w:rPr>
        <w:t>ней  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белка  б) глюкозы  в) билирубина  г) лейкоцитов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9. 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Осложнение сахарного диабета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 xml:space="preserve">) </w:t>
      </w:r>
      <w:proofErr w:type="spellStart"/>
      <w:r w:rsidRPr="00084738">
        <w:rPr>
          <w:rFonts w:ascii="Calibri" w:eastAsia="Times New Roman" w:hAnsi="Calibri" w:cs="Times New Roman"/>
          <w:lang w:eastAsia="ru-RU"/>
        </w:rPr>
        <w:t>кетоацидотическая</w:t>
      </w:r>
      <w:proofErr w:type="spellEnd"/>
      <w:r w:rsidRPr="00084738">
        <w:rPr>
          <w:rFonts w:ascii="Calibri" w:eastAsia="Times New Roman" w:hAnsi="Calibri" w:cs="Times New Roman"/>
          <w:lang w:eastAsia="ru-RU"/>
        </w:rPr>
        <w:t xml:space="preserve"> кома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б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гипертонический криз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в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отек легких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г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легочное кровотечение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10. </w:t>
      </w:r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При </w:t>
      </w:r>
      <w:proofErr w:type="spellStart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>кетоацидотической</w:t>
      </w:r>
      <w:proofErr w:type="spellEnd"/>
      <w:r w:rsidRPr="000847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коме кожные покровы пациента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а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влажные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б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гиперемированные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lastRenderedPageBreak/>
        <w:t>в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желтушные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084738">
        <w:rPr>
          <w:rFonts w:ascii="Calibri" w:eastAsia="Times New Roman" w:hAnsi="Calibri" w:cs="Times New Roman"/>
          <w:lang w:eastAsia="ru-RU"/>
        </w:rPr>
        <w:t>г</w:t>
      </w:r>
      <w:proofErr w:type="gramEnd"/>
      <w:r w:rsidRPr="00084738">
        <w:rPr>
          <w:rFonts w:ascii="Calibri" w:eastAsia="Times New Roman" w:hAnsi="Calibri" w:cs="Times New Roman"/>
          <w:lang w:eastAsia="ru-RU"/>
        </w:rPr>
        <w:t>) сухие</w:t>
      </w:r>
    </w:p>
    <w:p w:rsidR="00084738" w:rsidRPr="00084738" w:rsidRDefault="00084738" w:rsidP="0008473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084738">
        <w:rPr>
          <w:rFonts w:ascii="Calibri" w:eastAsia="Times New Roman" w:hAnsi="Calibri" w:cs="Times New Roman"/>
          <w:lang w:eastAsia="ru-RU"/>
        </w:rPr>
        <w:t> </w:t>
      </w:r>
    </w:p>
    <w:p w:rsidR="0012419B" w:rsidRDefault="0012419B"/>
    <w:sectPr w:rsidR="0012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70C8"/>
    <w:multiLevelType w:val="multilevel"/>
    <w:tmpl w:val="FDE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26A48"/>
    <w:multiLevelType w:val="multilevel"/>
    <w:tmpl w:val="2FB4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87922"/>
    <w:multiLevelType w:val="multilevel"/>
    <w:tmpl w:val="D01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A39A0"/>
    <w:multiLevelType w:val="multilevel"/>
    <w:tmpl w:val="C86C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47AFF"/>
    <w:multiLevelType w:val="multilevel"/>
    <w:tmpl w:val="B2C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38"/>
    <w:rsid w:val="00084738"/>
    <w:rsid w:val="0012419B"/>
    <w:rsid w:val="00C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500F-CB49-4787-B0DE-1DE2D3DA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4738"/>
    <w:rPr>
      <w:b/>
      <w:bCs/>
    </w:rPr>
  </w:style>
  <w:style w:type="character" w:styleId="a4">
    <w:name w:val="Hyperlink"/>
    <w:basedOn w:val="a0"/>
    <w:uiPriority w:val="99"/>
    <w:semiHidden/>
    <w:unhideWhenUsed/>
    <w:rsid w:val="00084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15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0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34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56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3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7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6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2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0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2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22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63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54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5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49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7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2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5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5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5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6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4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1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5%D1%80%D0%BF%D1%80%D0%BE%D0%BB%D0%B0%D0%BA%D1%82%D0%B8%D0%BD%D0%B5%D0%BC%D0%B8%D1%8F" TargetMode="External"/><Relationship Id="rId13" Type="http://schemas.openxmlformats.org/officeDocument/2006/relationships/hyperlink" Target="https://ru.wikipedia.org/wiki/%D0%A2%D0%B8%D1%80%D0%B5%D0%BE%D1%82%D0%BE%D0%BA%D1%81%D0%B8%D1%87%D0%B5%D1%81%D0%BA%D0%B0%D1%8F_%D0%B0%D0%B4%D0%B5%D0%BD%D0%BE%D0%BC%D0%B0" TargetMode="External"/><Relationship Id="rId18" Type="http://schemas.openxmlformats.org/officeDocument/2006/relationships/hyperlink" Target="https://ru.wikipedia.org/wiki/%D0%A0%D0%B0%D0%BA_%D1%89%D0%B8%D1%82%D0%BE%D0%B2%D0%B8%D0%B4%D0%BD%D0%BE%D0%B9_%D0%B6%D0%B5%D0%BB%D0%B5%D0%B7%D1%8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/index.php?title=%D0%9F%D1%80%D0%BE%D0%BB%D0%B0%D0%BA%D1%82%D0%B8%D0%BD%D0%BE%D0%BC%D0%B0&amp;action=edit&amp;redlink=1" TargetMode="External"/><Relationship Id="rId12" Type="http://schemas.openxmlformats.org/officeDocument/2006/relationships/hyperlink" Target="https://ru.wikipedia.org/wiki/%D0%94%D0%B8%D1%84%D1%84%D1%83%D0%B7%D0%BD%D1%8B%D0%B9_%D1%82%D0%BE%D0%BA%D1%81%D0%B8%D1%87%D0%B5%D1%81%D0%BA%D0%B8%D0%B9_%D0%B7%D0%BE%D0%B1" TargetMode="External"/><Relationship Id="rId17" Type="http://schemas.openxmlformats.org/officeDocument/2006/relationships/hyperlink" Target="https://ru.wikipedia.org/wiki/%D0%A3%D0%B7%D0%BB%D0%BE%D0%B2%D0%BE%D0%B9_%D0%B7%D0%BE%D0%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D%D0%B4%D0%B5%D0%BC%D0%B8%D1%87%D0%B5%D1%81%D0%BA%D0%B8%D0%B9_%D0%B7%D0%BE%D0%B1" TargetMode="External"/><Relationship Id="rId20" Type="http://schemas.openxmlformats.org/officeDocument/2006/relationships/hyperlink" Target="https://ru.wikipedia.org/wiki/%D0%A1%D0%B8%D0%BD%D0%B4%D1%80%D0%BE%D0%BC_%D0%A8%D1%82%D0%B5%D0%B9%D0%BD%D0%B0-%D0%9B%D0%B5%D0%B2%D0%B5%D0%BD%D1%82%D0%B0%D0%BB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B%D0%B5%D0%B7%D0%BD%D1%8C_%D0%98%D1%86%D0%B5%D0%BD%D0%BA%D0%BE_%E2%80%94_%D0%9A%D1%83%D1%88%D0%B8%D0%BD%D0%B3%D0%B0" TargetMode="External"/><Relationship Id="rId11" Type="http://schemas.openxmlformats.org/officeDocument/2006/relationships/hyperlink" Target="https://ru.wikipedia.org/wiki/%D0%93%D0%B8%D0%BF%D0%BE%D1%82%D0%B8%D1%80%D0%B5%D0%BE%D0%B7" TargetMode="External"/><Relationship Id="rId5" Type="http://schemas.openxmlformats.org/officeDocument/2006/relationships/hyperlink" Target="https://ru.wikipedia.org/wiki/%D0%90%D0%BA%D1%80%D0%BE%D0%BC%D0%B5%D0%B3%D0%B0%D0%BB%D0%B8%D1%8F" TargetMode="External"/><Relationship Id="rId15" Type="http://schemas.openxmlformats.org/officeDocument/2006/relationships/hyperlink" Target="https://ru.wikipedia.org/wiki/%D0%9F%D0%BE%D0%B4%D0%BE%D1%81%D1%82%D1%80%D1%8B%D0%B9_%D1%82%D0%B8%D1%80%D0%B5%D0%BE%D0%B8%D0%B4%D0%B8%D1%82" TargetMode="External"/><Relationship Id="rId10" Type="http://schemas.openxmlformats.org/officeDocument/2006/relationships/hyperlink" Target="https://ru.wikipedia.org/wiki/%D0%93%D0%B8%D0%BF%D0%B5%D1%80%D1%82%D0%B8%D1%80%D0%B5%D0%BE%D0%B7" TargetMode="External"/><Relationship Id="rId19" Type="http://schemas.openxmlformats.org/officeDocument/2006/relationships/hyperlink" Target="https://ru.wikipedia.org/wiki/%D0%9F%D1%80%D0%B5%D0%B4%D0%BC%D0%B5%D0%BD%D1%81%D1%82%D1%80%D1%83%D0%B0%D0%BB%D1%8C%D0%BD%D1%8B%D0%B9_%D1%81%D0%B8%D0%BD%D0%B4%D1%80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1%81%D0%B0%D1%85%D0%B0%D1%80%D0%BD%D1%8B%D0%B9_%D0%B4%D0%B8%D0%B0%D0%B1%D0%B5%D1%82" TargetMode="External"/><Relationship Id="rId14" Type="http://schemas.openxmlformats.org/officeDocument/2006/relationships/hyperlink" Target="https://ru.wikipedia.org/wiki/%D0%90%D1%83%D1%82%D0%BE%D0%B8%D0%BC%D0%BC%D1%83%D0%BD%D0%BD%D1%8B%D0%B9_%D1%82%D0%B8%D1%80%D0%B5%D0%BE%D0%B8%D0%B4%D0%B8%D1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2022-01-31T15:32:00Z</dcterms:created>
  <dcterms:modified xsi:type="dcterms:W3CDTF">2022-01-31T16:21:00Z</dcterms:modified>
</cp:coreProperties>
</file>